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0B02" w14:textId="77777777" w:rsidR="00094BE1" w:rsidRDefault="00E4078B">
      <w:pPr>
        <w:spacing w:after="120"/>
        <w:jc w:val="center"/>
        <w:rPr>
          <w:rFonts w:ascii="Bahnschrift" w:hAnsi="Bahnschrift" w:cs="Calibri"/>
          <w:b/>
          <w:bCs/>
          <w:sz w:val="32"/>
          <w:szCs w:val="32"/>
        </w:rPr>
      </w:pPr>
      <w:r>
        <w:rPr>
          <w:rFonts w:ascii="Bahnschrift" w:hAnsi="Bahnschrift" w:cs="Calibri"/>
          <w:b/>
          <w:bCs/>
          <w:sz w:val="32"/>
          <w:szCs w:val="32"/>
        </w:rPr>
        <w:t>Program předmětu</w:t>
      </w:r>
    </w:p>
    <w:tbl>
      <w:tblPr>
        <w:tblW w:w="90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3"/>
        <w:gridCol w:w="4630"/>
      </w:tblGrid>
      <w:tr w:rsidR="00094BE1" w14:paraId="0A2CE93B" w14:textId="77777777"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FAC7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A731" w14:textId="00FE3EFB" w:rsidR="00094BE1" w:rsidRDefault="006F33A0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Předškolní pedagogika</w:t>
            </w:r>
            <w:r w:rsidR="005D4FB8">
              <w:rPr>
                <w:rFonts w:ascii="Calibri" w:hAnsi="Calibri" w:cs="Calibri"/>
                <w:b/>
                <w:sz w:val="24"/>
                <w:szCs w:val="24"/>
              </w:rPr>
              <w:t xml:space="preserve"> /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PPEV</w:t>
            </w:r>
          </w:p>
        </w:tc>
      </w:tr>
      <w:tr w:rsidR="00094BE1" w14:paraId="4AAE4CF1" w14:textId="77777777"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C3B85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5B46" w14:textId="34AAF879" w:rsidR="00094BE1" w:rsidRDefault="006F33A0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Mgr. Zuzana Týnková</w:t>
            </w:r>
          </w:p>
        </w:tc>
      </w:tr>
      <w:tr w:rsidR="00094BE1" w14:paraId="37983E6A" w14:textId="77777777">
        <w:trPr>
          <w:trHeight w:val="335"/>
        </w:trPr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A274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89CC" w14:textId="77777777" w:rsidR="006F33A0" w:rsidRDefault="006F33A0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</w:t>
            </w:r>
            <w:r w:rsidR="00E4078B">
              <w:rPr>
                <w:rFonts w:ascii="Calibri" w:hAnsi="Calibri" w:cs="Calibri"/>
                <w:sz w:val="24"/>
                <w:szCs w:val="24"/>
              </w:rPr>
              <w:t xml:space="preserve"> hodin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(ZO)</w:t>
            </w:r>
          </w:p>
          <w:p w14:paraId="47C6FB01" w14:textId="49BC2086" w:rsidR="00094BE1" w:rsidRDefault="006F33A0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 hodin (LO)</w:t>
            </w:r>
          </w:p>
        </w:tc>
      </w:tr>
      <w:tr w:rsidR="00094BE1" w14:paraId="466660C7" w14:textId="77777777"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354F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F883" w14:textId="77777777" w:rsidR="00094BE1" w:rsidRDefault="00E4078B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konzultace</w:t>
            </w:r>
          </w:p>
        </w:tc>
      </w:tr>
      <w:tr w:rsidR="00094BE1" w14:paraId="4F8243AE" w14:textId="77777777">
        <w:trPr>
          <w:trHeight w:val="500"/>
        </w:trPr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B8C0E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40F87" w14:textId="196E05B6" w:rsidR="006F33A0" w:rsidRDefault="005D4FB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</w:t>
            </w:r>
            <w:r w:rsidR="006F33A0">
              <w:rPr>
                <w:rFonts w:ascii="Calibri" w:hAnsi="Calibri" w:cs="Calibri"/>
                <w:sz w:val="24"/>
                <w:szCs w:val="24"/>
              </w:rPr>
              <w:t>ápočet (ZO)</w:t>
            </w:r>
          </w:p>
          <w:p w14:paraId="4A58E627" w14:textId="55F6A0C4" w:rsidR="00094BE1" w:rsidRDefault="005D4FB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</w:t>
            </w:r>
            <w:r w:rsidR="006F33A0">
              <w:rPr>
                <w:rFonts w:ascii="Calibri" w:hAnsi="Calibri" w:cs="Calibri"/>
                <w:sz w:val="24"/>
                <w:szCs w:val="24"/>
              </w:rPr>
              <w:t>kouška (LO)</w:t>
            </w:r>
          </w:p>
        </w:tc>
      </w:tr>
      <w:tr w:rsidR="00094BE1" w14:paraId="67749769" w14:textId="77777777">
        <w:trPr>
          <w:trHeight w:val="1484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3810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Stručná anotace:</w:t>
            </w:r>
          </w:p>
          <w:p w14:paraId="6CFA131D" w14:textId="7FE4E1CD" w:rsidR="006F33A0" w:rsidRPr="005D4FB8" w:rsidRDefault="006F33A0" w:rsidP="005D4FB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Modul uvádí studenty do studia předškolní pedagogiky jako vědní disciplíny a seznamuje je s teoretickými problémy. Představuje edukaci dítěte předškolního věku jako </w:t>
            </w:r>
            <w:r w:rsidR="005D4FB8">
              <w:rPr>
                <w:rFonts w:asciiTheme="minorHAnsi" w:hAnsiTheme="minorHAnsi" w:cstheme="minorHAnsi"/>
                <w:sz w:val="24"/>
                <w:szCs w:val="24"/>
              </w:rPr>
              <w:t>v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ýznamnou sociálně komplexní činnost, jejíž zákonitosti působí v kontextu každodenních zkušeností </w:t>
            </w:r>
          </w:p>
          <w:p w14:paraId="50BC20CB" w14:textId="0AB77FDE" w:rsidR="006F33A0" w:rsidRPr="005D4FB8" w:rsidRDefault="006F33A0" w:rsidP="005D4FB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a prožitků </w:t>
            </w:r>
            <w:proofErr w:type="spellStart"/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edukanta</w:t>
            </w:r>
            <w:proofErr w:type="spellEnd"/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 i </w:t>
            </w:r>
            <w:proofErr w:type="spellStart"/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edukátora</w:t>
            </w:r>
            <w:proofErr w:type="spellEnd"/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. Zároveň reaguje na inovační procesy a aktuální </w:t>
            </w:r>
            <w:r w:rsidR="005D4FB8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roblémy. </w:t>
            </w:r>
          </w:p>
          <w:p w14:paraId="20FB6594" w14:textId="17C3A61C" w:rsidR="00094BE1" w:rsidRPr="005D4FB8" w:rsidRDefault="006F33A0" w:rsidP="004C4F2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Cílem výuky je objasnění přehledu pedagogických prostředků, které přispívají k naplnění edukačních cílů, vysvětlení optimálních podmínek pro růst, vývoj a zrání předškolního dítěte, které je nutné připravit a respektovat, seznámení se s omyly a riziky, </w:t>
            </w:r>
            <w:proofErr w:type="gramStart"/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které</w:t>
            </w:r>
            <w:proofErr w:type="gramEnd"/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 se při</w:t>
            </w:r>
            <w:r w:rsidR="00391AF3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edukaci předškolního dítěte mohou objevit.</w:t>
            </w:r>
          </w:p>
        </w:tc>
      </w:tr>
      <w:tr w:rsidR="004C4F20" w14:paraId="1313CB7E" w14:textId="77777777">
        <w:trPr>
          <w:trHeight w:val="1484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524B" w14:textId="77777777" w:rsidR="004C4F20" w:rsidRDefault="004C4F20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Obsah:</w:t>
            </w:r>
          </w:p>
          <w:p w14:paraId="47C83286" w14:textId="77777777" w:rsidR="004C4F20" w:rsidRPr="005D4FB8" w:rsidRDefault="004C4F20" w:rsidP="004C4F20">
            <w:pPr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  <w:t>Předškolní výchova a předškolní pedagogika</w:t>
            </w:r>
          </w:p>
          <w:p w14:paraId="66471AEA" w14:textId="77777777" w:rsidR="004C4F20" w:rsidRPr="005D4FB8" w:rsidRDefault="004C4F20" w:rsidP="004C4F20">
            <w:pPr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  <w:t>Proměny edukace předškolního dítěte</w:t>
            </w:r>
          </w:p>
          <w:p w14:paraId="50E073D9" w14:textId="77777777" w:rsidR="004C4F20" w:rsidRPr="005D4FB8" w:rsidRDefault="004C4F20" w:rsidP="004C4F20">
            <w:pPr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  <w:t>Cíle edukace v předškolním věku</w:t>
            </w:r>
          </w:p>
          <w:p w14:paraId="4DC93ACD" w14:textId="77777777" w:rsidR="004C4F20" w:rsidRPr="005D4FB8" w:rsidRDefault="004C4F20" w:rsidP="004C4F20">
            <w:pPr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  <w:t>Kurikulum a podmínky předškolní edukace, RVP PV jako živý dokument, školní a třídní vzdělávací program</w:t>
            </w:r>
          </w:p>
          <w:p w14:paraId="3BE1A4B0" w14:textId="77777777" w:rsidR="004C4F20" w:rsidRPr="005D4FB8" w:rsidRDefault="004C4F20" w:rsidP="004C4F20">
            <w:pPr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  <w:t>Činnosti dítěte, organizace edukace, hra jako metoda předškolního vzdělávání, prožitkové učení</w:t>
            </w:r>
          </w:p>
          <w:p w14:paraId="5A77C216" w14:textId="77777777" w:rsidR="004C4F20" w:rsidRPr="005D4FB8" w:rsidRDefault="004C4F20" w:rsidP="004C4F20">
            <w:pPr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Evaluace výsledků v předškolní edukaci </w:t>
            </w:r>
          </w:p>
          <w:p w14:paraId="3F5DB124" w14:textId="77777777" w:rsidR="004C4F20" w:rsidRPr="005D4FB8" w:rsidRDefault="004C4F20" w:rsidP="004C4F20">
            <w:pPr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proofErr w:type="spellStart"/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Prosociálnost</w:t>
            </w:r>
            <w:proofErr w:type="spellEnd"/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 v prostředí MŠ, komunikace s dítětem v MŠ</w:t>
            </w:r>
          </w:p>
          <w:p w14:paraId="0861822E" w14:textId="77777777" w:rsidR="004C4F20" w:rsidRPr="005D4FB8" w:rsidRDefault="004C4F20" w:rsidP="004C4F20">
            <w:pPr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  <w:t>Mezníky edukace v předškolním období</w:t>
            </w:r>
          </w:p>
          <w:p w14:paraId="1FCBD8DC" w14:textId="77777777" w:rsidR="004C4F20" w:rsidRPr="005D4FB8" w:rsidRDefault="004C4F20" w:rsidP="004C4F20">
            <w:pPr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  <w:t>Dítě na prahu školní docházky</w:t>
            </w:r>
          </w:p>
          <w:p w14:paraId="6A4B2199" w14:textId="77777777" w:rsidR="004C4F20" w:rsidRPr="005D4FB8" w:rsidRDefault="004C4F20" w:rsidP="004C4F20">
            <w:pPr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  <w:t>Úloha dospělého v předškolní edukaci</w:t>
            </w:r>
          </w:p>
          <w:p w14:paraId="5F54D4D4" w14:textId="77777777" w:rsidR="004C4F20" w:rsidRPr="005D4FB8" w:rsidRDefault="004C4F20" w:rsidP="004C4F20">
            <w:pPr>
              <w:ind w:left="447" w:hanging="44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  <w:t>Mateřská škola a rodina</w:t>
            </w:r>
          </w:p>
          <w:p w14:paraId="00E2AD02" w14:textId="51ABCB71" w:rsidR="004C4F20" w:rsidRDefault="004C4F20" w:rsidP="004C4F20">
            <w:pPr>
              <w:ind w:left="447" w:hanging="447"/>
              <w:jc w:val="both"/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ab/>
              <w:t>Alternativní koncepce předškolního vzdělávání, trendy v předškolním vzdělávání</w:t>
            </w:r>
          </w:p>
        </w:tc>
      </w:tr>
      <w:tr w:rsidR="00094BE1" w14:paraId="7D767183" w14:textId="77777777">
        <w:trPr>
          <w:trHeight w:val="1987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E0B3" w14:textId="0C4300E4" w:rsidR="006F33A0" w:rsidRPr="00B94A8F" w:rsidRDefault="00E4078B" w:rsidP="006F33A0">
            <w:pPr>
              <w:rPr>
                <w:rFonts w:ascii="Bahnschrift" w:hAnsi="Bahnschrift" w:cs="Calibri"/>
                <w:b/>
                <w:bCs/>
                <w:sz w:val="22"/>
                <w:szCs w:val="22"/>
              </w:rPr>
            </w:pPr>
            <w:r w:rsidRPr="00B94A8F">
              <w:rPr>
                <w:rFonts w:ascii="Bahnschrift" w:hAnsi="Bahnschrift" w:cs="Calibri"/>
                <w:b/>
                <w:bCs/>
                <w:sz w:val="22"/>
                <w:szCs w:val="22"/>
              </w:rPr>
              <w:t>Povinná literatura:</w:t>
            </w:r>
          </w:p>
          <w:p w14:paraId="3BDC0D9E" w14:textId="77777777" w:rsidR="006F33A0" w:rsidRPr="005D4FB8" w:rsidRDefault="006F33A0" w:rsidP="006F33A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OPRAVILOVÁ, E.: </w:t>
            </w:r>
            <w:r w:rsidRPr="005D4F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Předškolní pedagogika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. Praha: Grada 2016. Pedagogika (Grada), ISBN 978-80-247-5107-8.</w:t>
            </w:r>
          </w:p>
          <w:p w14:paraId="04033108" w14:textId="77777777" w:rsidR="006F33A0" w:rsidRPr="005D4FB8" w:rsidRDefault="006F33A0" w:rsidP="006F33A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SVOBODOVÁ, E. a kol.: </w:t>
            </w:r>
            <w:r w:rsidRPr="005D4F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Vzdělávání v mateřské škole: školní a třídní vzdělávací program.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 Praha: Portál, 2010. ISBN 978-80-7367-774-9.</w:t>
            </w:r>
          </w:p>
          <w:p w14:paraId="426024F4" w14:textId="31177B66" w:rsidR="00094BE1" w:rsidRPr="005D4FB8" w:rsidRDefault="006F33A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aktuální RVP PV a KOV</w:t>
            </w:r>
          </w:p>
        </w:tc>
      </w:tr>
      <w:tr w:rsidR="00094BE1" w14:paraId="4369ED2C" w14:textId="77777777" w:rsidTr="004C4F20">
        <w:trPr>
          <w:trHeight w:val="708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BCBB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Doporučená literatura:</w:t>
            </w:r>
          </w:p>
          <w:p w14:paraId="3D961083" w14:textId="77777777" w:rsidR="00946AED" w:rsidRPr="005D4FB8" w:rsidRDefault="00946AED" w:rsidP="00946AE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BEČVÁŘOVÁ, Zuzana. </w:t>
            </w:r>
            <w:r w:rsidRPr="005D4F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Současná mateřská škola a její řízení.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 Praha: Portál, 2003. ISBN 80-7178-537-7. </w:t>
            </w:r>
          </w:p>
          <w:p w14:paraId="4104395F" w14:textId="77777777" w:rsidR="00946AED" w:rsidRPr="005D4FB8" w:rsidRDefault="00946AED" w:rsidP="00946AE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PRŮCHA, Jan a Soňa KOŤÁTKOVÁ</w:t>
            </w:r>
            <w:r w:rsidRPr="005D4F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. Předškolní pedagogika: učebnice pro střední a vyšší odborné školy.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 Praha: Portál, 2013. ISBN 978-80-262-0495-4.</w:t>
            </w:r>
          </w:p>
          <w:p w14:paraId="5A19CBCD" w14:textId="1CD46066" w:rsidR="00946AED" w:rsidRPr="005D4FB8" w:rsidRDefault="00946AED" w:rsidP="00946AE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SYSLOVÁ, Z., HORKÁ, H. LAZAROVÁ, B.: </w:t>
            </w:r>
            <w:r w:rsidRPr="005D4F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Od teorie předškolního vzdělávání k praxi v</w:t>
            </w:r>
            <w:r w:rsidR="004C4F20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 </w:t>
            </w:r>
            <w:r w:rsidRPr="005D4F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mateřské škole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. Brno: MU, 2014. ISBN 978-80-210-7542-9.</w:t>
            </w:r>
          </w:p>
          <w:p w14:paraId="251F78CC" w14:textId="76EA68B0" w:rsidR="00094BE1" w:rsidRPr="005D4FB8" w:rsidRDefault="00946AE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SYSLOVÁ, S.: </w:t>
            </w:r>
            <w:r w:rsidRPr="005D4F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Profesní kompetence učitele mateřské školy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. Praha: Grada 2013. Pedagogika (Grada). ISBN 978-80-247-4309-7.</w:t>
            </w:r>
          </w:p>
        </w:tc>
      </w:tr>
      <w:tr w:rsidR="00094BE1" w14:paraId="0A229D6A" w14:textId="77777777">
        <w:trPr>
          <w:trHeight w:val="1830"/>
        </w:trPr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C7A43" w14:textId="77777777" w:rsidR="00094BE1" w:rsidRDefault="00E4078B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lastRenderedPageBreak/>
              <w:t>Požadavky k zápočtu/zkoušce:</w:t>
            </w:r>
          </w:p>
          <w:p w14:paraId="3C549C81" w14:textId="1736A80E" w:rsidR="00946AED" w:rsidRPr="005D4FB8" w:rsidRDefault="00946AED" w:rsidP="005D4FB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Zápočet</w:t>
            </w:r>
            <w:r w:rsidR="005D4FB8">
              <w:rPr>
                <w:rFonts w:asciiTheme="minorHAnsi" w:hAnsiTheme="minorHAnsi" w:cstheme="minorHAnsi"/>
                <w:sz w:val="24"/>
                <w:szCs w:val="24"/>
              </w:rPr>
              <w:t xml:space="preserve"> –</w:t>
            </w: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 písemný test </w:t>
            </w:r>
          </w:p>
          <w:p w14:paraId="32EDF2B3" w14:textId="77777777" w:rsidR="00B94A8F" w:rsidRPr="005D4FB8" w:rsidRDefault="00B94A8F" w:rsidP="005D4FB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Úspěšné absolvování zápočtového testu (70% úspěšnost) z probraných okruhů.  </w:t>
            </w:r>
          </w:p>
          <w:p w14:paraId="6559EBB1" w14:textId="3FF0455C" w:rsidR="00B94A8F" w:rsidRPr="005D4FB8" w:rsidRDefault="00B94A8F" w:rsidP="005D4FB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>Aktivní účast na přednáškách.</w:t>
            </w:r>
          </w:p>
          <w:p w14:paraId="795F4214" w14:textId="1E63A817" w:rsidR="00B94A8F" w:rsidRPr="005D4FB8" w:rsidRDefault="00B94A8F" w:rsidP="005D4FB8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Budou umožněny 2 opravné termíny.</w:t>
            </w:r>
          </w:p>
          <w:p w14:paraId="32588CE9" w14:textId="3B9AD602" w:rsidR="00094BE1" w:rsidRPr="005D4FB8" w:rsidRDefault="00946AED" w:rsidP="005D4FB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D4FB8">
              <w:rPr>
                <w:rFonts w:asciiTheme="minorHAnsi" w:hAnsiTheme="minorHAnsi" w:cstheme="minorHAnsi"/>
                <w:sz w:val="24"/>
                <w:szCs w:val="24"/>
              </w:rPr>
              <w:t xml:space="preserve">Zkouška – ústní z oblastí viz </w:t>
            </w:r>
            <w:r w:rsidR="004C4F20">
              <w:rPr>
                <w:rFonts w:asciiTheme="minorHAnsi" w:hAnsiTheme="minorHAnsi" w:cstheme="minorHAnsi"/>
                <w:sz w:val="24"/>
                <w:szCs w:val="24"/>
              </w:rPr>
              <w:t>Obsah.</w:t>
            </w:r>
            <w:r w:rsidR="00E4078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</w:tbl>
    <w:p w14:paraId="6CFDAC05" w14:textId="77777777" w:rsidR="00094BE1" w:rsidRDefault="00094BE1">
      <w:pPr>
        <w:rPr>
          <w:rFonts w:ascii="Calibri" w:hAnsi="Calibri" w:cs="Calibri"/>
          <w:sz w:val="24"/>
          <w:szCs w:val="24"/>
        </w:rPr>
      </w:pPr>
    </w:p>
    <w:sectPr w:rsidR="00094BE1">
      <w:headerReference w:type="default" r:id="rId6"/>
      <w:footerReference w:type="default" r:id="rId7"/>
      <w:pgSz w:w="11907" w:h="16840"/>
      <w:pgMar w:top="1417" w:right="1417" w:bottom="1417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2AE06" w14:textId="77777777" w:rsidR="00E4078B" w:rsidRDefault="00E4078B">
      <w:r>
        <w:separator/>
      </w:r>
    </w:p>
  </w:endnote>
  <w:endnote w:type="continuationSeparator" w:id="0">
    <w:p w14:paraId="6D7584B2" w14:textId="77777777" w:rsidR="00E4078B" w:rsidRDefault="00E4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47C9C" w14:textId="77777777" w:rsidR="00E4078B" w:rsidRDefault="00E4078B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D24B7" w14:textId="77777777" w:rsidR="00E4078B" w:rsidRDefault="00E4078B">
      <w:r>
        <w:rPr>
          <w:color w:val="000000"/>
        </w:rPr>
        <w:separator/>
      </w:r>
    </w:p>
  </w:footnote>
  <w:footnote w:type="continuationSeparator" w:id="0">
    <w:p w14:paraId="32E8B9CE" w14:textId="77777777" w:rsidR="00E4078B" w:rsidRDefault="00E4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5044" w14:textId="77777777" w:rsidR="00E4078B" w:rsidRPr="00A213BA" w:rsidRDefault="00E4078B">
    <w:pPr>
      <w:pStyle w:val="Nadpis1"/>
      <w:spacing w:after="30"/>
      <w:ind w:left="567" w:right="-709"/>
    </w:pPr>
    <w:r w:rsidRPr="00A213BA">
      <w:rPr>
        <w:noProof/>
      </w:rPr>
      <w:drawing>
        <wp:anchor distT="0" distB="0" distL="114300" distR="114300" simplePos="0" relativeHeight="251659264" behindDoc="0" locked="0" layoutInCell="1" allowOverlap="1" wp14:anchorId="1E456567" wp14:editId="674FD7CA">
          <wp:simplePos x="0" y="0"/>
          <wp:positionH relativeFrom="margin">
            <wp:posOffset>-342900</wp:posOffset>
          </wp:positionH>
          <wp:positionV relativeFrom="paragraph">
            <wp:posOffset>-90168</wp:posOffset>
          </wp:positionV>
          <wp:extent cx="634365" cy="526410"/>
          <wp:effectExtent l="0" t="0" r="0" b="6990"/>
          <wp:wrapNone/>
          <wp:docPr id="1439461854" name="Obrázek 79762718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4365" cy="52641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A213BA">
      <w:rPr>
        <w:b w:val="0"/>
        <w:sz w:val="22"/>
        <w:szCs w:val="22"/>
      </w:rPr>
      <w:t>Střední pedagogická škola, gymnázium a vyšší odborná škola Karlovy Vary, příspěvková organizace</w:t>
    </w:r>
  </w:p>
  <w:p w14:paraId="59A8E6EA" w14:textId="77777777" w:rsidR="00E4078B" w:rsidRPr="00A213BA" w:rsidRDefault="00E4078B">
    <w:pPr>
      <w:pStyle w:val="Zhlav"/>
      <w:tabs>
        <w:tab w:val="clear" w:pos="4536"/>
      </w:tabs>
      <w:ind w:left="567" w:right="-709"/>
      <w:contextualSpacing/>
    </w:pPr>
    <w:r w:rsidRPr="00A213BA">
      <w:rPr>
        <w:sz w:val="16"/>
        <w:szCs w:val="16"/>
      </w:rPr>
      <w:t xml:space="preserve">Lidická 455/40, 360 01 Karlovy Vary, tel.: +420 354 224 711, e-mail: </w:t>
    </w:r>
    <w:hyperlink r:id="rId2" w:history="1">
      <w:r w:rsidRPr="00A213BA">
        <w:rPr>
          <w:rStyle w:val="Hypertextovodkaz"/>
          <w:color w:val="auto"/>
          <w:sz w:val="16"/>
          <w:szCs w:val="16"/>
        </w:rPr>
        <w:t>info@pedgym-kv.cz</w:t>
      </w:r>
    </w:hyperlink>
    <w:r w:rsidRPr="00A213BA">
      <w:rPr>
        <w:sz w:val="16"/>
        <w:szCs w:val="16"/>
      </w:rPr>
      <w:t xml:space="preserve">  web: </w:t>
    </w:r>
    <w:hyperlink r:id="rId3" w:history="1">
      <w:r w:rsidRPr="00A213BA">
        <w:rPr>
          <w:rStyle w:val="Hypertextovodkaz"/>
          <w:color w:val="auto"/>
          <w:sz w:val="16"/>
          <w:szCs w:val="16"/>
        </w:rPr>
        <w:t>www.pedgym-kv.cz</w:t>
      </w:r>
    </w:hyperlink>
  </w:p>
  <w:p w14:paraId="3FAF9146" w14:textId="77777777" w:rsidR="00E4078B" w:rsidRPr="00A213BA" w:rsidRDefault="00E4078B">
    <w:pPr>
      <w:pStyle w:val="Zhlav"/>
      <w:ind w:left="56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E1"/>
    <w:rsid w:val="00094BE1"/>
    <w:rsid w:val="00391AF3"/>
    <w:rsid w:val="004C4F20"/>
    <w:rsid w:val="005D4FB8"/>
    <w:rsid w:val="006F33A0"/>
    <w:rsid w:val="00946AED"/>
    <w:rsid w:val="00A213BA"/>
    <w:rsid w:val="00B94A8F"/>
    <w:rsid w:val="00E1084D"/>
    <w:rsid w:val="00E4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A7EFD"/>
  <w15:docId w15:val="{B9DEDA93-7065-4D86-879F-492DA2B1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Normln"/>
    <w:next w:val="Normln"/>
    <w:uiPriority w:val="9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uiPriority w:val="10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pPr>
      <w:ind w:firstLine="708"/>
      <w:jc w:val="both"/>
    </w:pPr>
  </w:style>
  <w:style w:type="character" w:customStyle="1" w:styleId="info2">
    <w:name w:val="info2"/>
    <w:rPr>
      <w:vanish w:val="0"/>
    </w:rPr>
  </w:style>
  <w:style w:type="character" w:customStyle="1" w:styleId="ZkladntextodsazenChar">
    <w:name w:val="Základní text odsazený Char"/>
    <w:rPr>
      <w:sz w:val="24"/>
      <w:szCs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customStyle="1" w:styleId="ZhlavChar">
    <w:name w:val="Záhlaví Char"/>
    <w:rPr>
      <w:sz w:val="24"/>
      <w:szCs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customStyle="1" w:styleId="ZpatChar">
    <w:name w:val="Zápatí Char"/>
    <w:rPr>
      <w:sz w:val="24"/>
      <w:szCs w:val="24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">
    <w:name w:val="Body Text"/>
    <w:basedOn w:val="Normln"/>
    <w:pPr>
      <w:spacing w:after="120"/>
    </w:pPr>
  </w:style>
  <w:style w:type="paragraph" w:styleId="FormtovanvHTML">
    <w:name w:val="HTML Preformatted"/>
    <w:basedOn w:val="Norml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pPr>
      <w:spacing w:after="120" w:line="480" w:lineRule="auto"/>
    </w:pPr>
  </w:style>
  <w:style w:type="character" w:styleId="Siln">
    <w:name w:val="Strong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377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dc:description/>
  <cp:lastModifiedBy>Vojtěch Lőffelmann</cp:lastModifiedBy>
  <cp:revision>6</cp:revision>
  <cp:lastPrinted>2012-08-22T08:11:00Z</cp:lastPrinted>
  <dcterms:created xsi:type="dcterms:W3CDTF">2023-08-29T08:19:00Z</dcterms:created>
  <dcterms:modified xsi:type="dcterms:W3CDTF">2025-08-30T10:19:00Z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</Properties>
</file>